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18" w:rsidRDefault="000860C8" w:rsidP="00DE6D04">
      <w:pPr>
        <w:spacing w:after="0"/>
        <w:jc w:val="center"/>
        <w:rPr>
          <w:rFonts w:ascii="Times New Roman" w:hAnsi="Times New Roman"/>
          <w:sz w:val="24"/>
          <w:szCs w:val="24"/>
          <w:u w:val="single"/>
        </w:rPr>
      </w:pPr>
      <w:r>
        <w:rPr>
          <w:noProof/>
          <w:lang w:eastAsia="ru-RU"/>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-199390</wp:posOffset>
            </wp:positionV>
            <wp:extent cx="1219200" cy="1200150"/>
            <wp:effectExtent l="19050" t="0" r="0" b="0"/>
            <wp:wrapTight wrapText="bothSides">
              <wp:wrapPolygon edited="0">
                <wp:start x="-338" y="0"/>
                <wp:lineTo x="-338" y="21257"/>
                <wp:lineTo x="21600" y="21257"/>
                <wp:lineTo x="21600" y="0"/>
                <wp:lineTo x="-338" y="0"/>
              </wp:wrapPolygon>
            </wp:wrapTight>
            <wp:docPr id="2" name="Рисунок 1" descr="ЭМБЛЕМА%20КГКУ-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20КГКУ-1[1]"/>
                    <pic:cNvPicPr>
                      <a:picLocks noChangeAspect="1" noChangeArrowheads="1"/>
                    </pic:cNvPicPr>
                  </pic:nvPicPr>
                  <pic:blipFill>
                    <a:blip r:embed="rId5"/>
                    <a:srcRect/>
                    <a:stretch>
                      <a:fillRect/>
                    </a:stretch>
                  </pic:blipFill>
                  <pic:spPr bwMode="auto">
                    <a:xfrm>
                      <a:off x="0" y="0"/>
                      <a:ext cx="1219200" cy="1200150"/>
                    </a:xfrm>
                    <a:prstGeom prst="rect">
                      <a:avLst/>
                    </a:prstGeom>
                    <a:noFill/>
                  </pic:spPr>
                </pic:pic>
              </a:graphicData>
            </a:graphic>
          </wp:anchor>
        </w:drawing>
      </w:r>
    </w:p>
    <w:p w:rsidR="00FE26DE" w:rsidRPr="00DE6D04" w:rsidRDefault="00ED0652" w:rsidP="00052835">
      <w:pPr>
        <w:pStyle w:val="a7"/>
        <w:jc w:val="center"/>
        <w:rPr>
          <w:b/>
          <w:sz w:val="32"/>
          <w:szCs w:val="32"/>
        </w:rPr>
      </w:pPr>
      <w:r>
        <w:rPr>
          <w:b/>
          <w:sz w:val="32"/>
          <w:szCs w:val="32"/>
        </w:rPr>
        <w:t>Готовимся к новогодним праздникам</w:t>
      </w:r>
    </w:p>
    <w:p w:rsidR="00ED0652" w:rsidRPr="00876DF5" w:rsidRDefault="00146118" w:rsidP="00ED0652">
      <w:pPr>
        <w:rPr>
          <w:rFonts w:ascii="Times New Roman" w:hAnsi="Times New Roman"/>
          <w:b/>
          <w:sz w:val="28"/>
          <w:szCs w:val="28"/>
        </w:rPr>
      </w:pPr>
      <w:r w:rsidRPr="00876DF5">
        <w:rPr>
          <w:rFonts w:ascii="Times New Roman" w:hAnsi="Times New Roman"/>
          <w:b/>
          <w:sz w:val="28"/>
          <w:szCs w:val="28"/>
        </w:rPr>
        <w:t xml:space="preserve">       </w:t>
      </w:r>
      <w:r w:rsidR="00FE26DE" w:rsidRPr="00876DF5">
        <w:rPr>
          <w:rFonts w:ascii="Times New Roman" w:hAnsi="Times New Roman"/>
          <w:b/>
          <w:sz w:val="28"/>
          <w:szCs w:val="28"/>
        </w:rPr>
        <w:t xml:space="preserve">           </w:t>
      </w:r>
      <w:r w:rsidR="00876DF5" w:rsidRPr="00876DF5">
        <w:rPr>
          <w:rFonts w:ascii="Times New Roman" w:hAnsi="Times New Roman"/>
          <w:b/>
          <w:sz w:val="28"/>
          <w:szCs w:val="28"/>
        </w:rPr>
        <w:t>Правила безопасности.</w:t>
      </w:r>
    </w:p>
    <w:p w:rsidR="00ED0652" w:rsidRPr="007036D9" w:rsidRDefault="00ED0652" w:rsidP="00ED065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036D9">
        <w:rPr>
          <w:rFonts w:ascii="Times New Roman" w:hAnsi="Times New Roman"/>
          <w:sz w:val="24"/>
          <w:szCs w:val="24"/>
        </w:rPr>
        <w:t>Необходимым условие</w:t>
      </w: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2520315</wp:posOffset>
            </wp:positionH>
            <wp:positionV relativeFrom="paragraph">
              <wp:posOffset>3810</wp:posOffset>
            </wp:positionV>
            <wp:extent cx="3324225" cy="2305050"/>
            <wp:effectExtent l="19050" t="0" r="9525" b="0"/>
            <wp:wrapSquare wrapText="bothSides"/>
            <wp:docPr id="1" name="Рисунок 1" descr="C:\Users\User\Desktop\Kak-vyibrat-pirotehn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k-vyibrat-pirotehniku.jpg"/>
                    <pic:cNvPicPr>
                      <a:picLocks noChangeAspect="1" noChangeArrowheads="1"/>
                    </pic:cNvPicPr>
                  </pic:nvPicPr>
                  <pic:blipFill>
                    <a:blip r:embed="rId6"/>
                    <a:srcRect/>
                    <a:stretch>
                      <a:fillRect/>
                    </a:stretch>
                  </pic:blipFill>
                  <pic:spPr bwMode="auto">
                    <a:xfrm>
                      <a:off x="0" y="0"/>
                      <a:ext cx="3324225" cy="2305050"/>
                    </a:xfrm>
                    <a:prstGeom prst="rect">
                      <a:avLst/>
                    </a:prstGeom>
                    <a:noFill/>
                    <a:ln w="9525">
                      <a:noFill/>
                      <a:miter lim="800000"/>
                      <a:headEnd/>
                      <a:tailEnd/>
                    </a:ln>
                  </pic:spPr>
                </pic:pic>
              </a:graphicData>
            </a:graphic>
          </wp:anchor>
        </w:drawing>
      </w:r>
      <w:r w:rsidRPr="007036D9">
        <w:rPr>
          <w:rFonts w:ascii="Times New Roman" w:hAnsi="Times New Roman"/>
          <w:sz w:val="24"/>
          <w:szCs w:val="24"/>
        </w:rPr>
        <w:t>м качественности изделия является приобретение его в специализированных магазинах, а не на уличных точках. Ведь для пиротехнических товаров важно соблюдение необходимых условий хранения, таких как влажность и температура.</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Кроме того, жесткие требования устанавливаются и к сроку хранения. Мнение, что фейерверки могут храниться сколько угодно долго – ошибочно.</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Максимальный срок годности для таких товаров – 3 года.</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w:t>
      </w:r>
    </w:p>
    <w:p w:rsidR="00ED0652" w:rsidRPr="007036D9" w:rsidRDefault="00ED0652" w:rsidP="00ED0652">
      <w:pPr>
        <w:spacing w:after="0" w:line="240" w:lineRule="auto"/>
        <w:rPr>
          <w:rFonts w:ascii="Times New Roman" w:hAnsi="Times New Roman"/>
          <w:sz w:val="28"/>
          <w:szCs w:val="28"/>
          <w:u w:val="single"/>
        </w:rPr>
      </w:pPr>
      <w:r w:rsidRPr="007036D9">
        <w:rPr>
          <w:rFonts w:ascii="Times New Roman" w:hAnsi="Times New Roman"/>
          <w:sz w:val="28"/>
          <w:szCs w:val="28"/>
          <w:u w:val="single"/>
        </w:rPr>
        <w:t>Внимание к упаковке:</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Инструкция обязательно должна быть написана на русском языке;</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Текст полностью должен быть четким и не иметь размытых, плохо понятных частей;</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Обозначен срок годности;</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Указан знак о сертификации товара;</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Дана информация о способе утилизации.</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Использование пиротехники</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Её использования включают в себя следующие правила:</w:t>
      </w:r>
    </w:p>
    <w:p w:rsidR="00ED0652" w:rsidRPr="007036D9" w:rsidRDefault="00ED0652" w:rsidP="00ED0652">
      <w:pPr>
        <w:spacing w:after="0"/>
        <w:rPr>
          <w:rFonts w:ascii="Times New Roman" w:hAnsi="Times New Roman"/>
          <w:b/>
          <w:sz w:val="28"/>
          <w:szCs w:val="28"/>
        </w:rPr>
      </w:pPr>
      <w:r w:rsidRPr="007036D9">
        <w:rPr>
          <w:rFonts w:ascii="Times New Roman" w:hAnsi="Times New Roman"/>
          <w:b/>
          <w:sz w:val="28"/>
          <w:szCs w:val="28"/>
        </w:rPr>
        <w:t>Основные правила использования пиротехники</w:t>
      </w:r>
      <w:r>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231775</wp:posOffset>
            </wp:positionV>
            <wp:extent cx="3139440" cy="3924300"/>
            <wp:effectExtent l="19050" t="0" r="3810" b="0"/>
            <wp:wrapSquare wrapText="bothSides"/>
            <wp:docPr id="5" name="Рисунок 4" descr="C:\Users\User\Desktop\Bezopasnyiy-feyerv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ezopasnyiy-feyerverk.jpg"/>
                    <pic:cNvPicPr>
                      <a:picLocks noChangeAspect="1" noChangeArrowheads="1"/>
                    </pic:cNvPicPr>
                  </pic:nvPicPr>
                  <pic:blipFill>
                    <a:blip r:embed="rId7"/>
                    <a:srcRect/>
                    <a:stretch>
                      <a:fillRect/>
                    </a:stretch>
                  </pic:blipFill>
                  <pic:spPr bwMode="auto">
                    <a:xfrm>
                      <a:off x="0" y="0"/>
                      <a:ext cx="3139440" cy="3924300"/>
                    </a:xfrm>
                    <a:prstGeom prst="rect">
                      <a:avLst/>
                    </a:prstGeom>
                    <a:noFill/>
                    <a:ln w="9525">
                      <a:noFill/>
                      <a:miter lim="800000"/>
                      <a:headEnd/>
                      <a:tailEnd/>
                    </a:ln>
                  </pic:spPr>
                </pic:pic>
              </a:graphicData>
            </a:graphic>
          </wp:anchor>
        </w:drawing>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 Они должны быть качественные, с заводской гарантией и исправные Не вскрывать упаковку и не пользоваться данными изделиями в помещении (квартире, балконе, подъезде)</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Не носить в кармане, тем более не класть подобный товар во внутренний карман верхней одежды</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lastRenderedPageBreak/>
        <w:t>Если ее нет, то отойдите на безопасное расстояние от деревьев, машин и линий электропередач.</w:t>
      </w:r>
    </w:p>
    <w:p w:rsidR="00ED0652" w:rsidRPr="007036D9" w:rsidRDefault="00ED0652" w:rsidP="00ED0652">
      <w:pPr>
        <w:spacing w:after="0"/>
        <w:rPr>
          <w:rFonts w:ascii="Times New Roman" w:hAnsi="Times New Roman"/>
          <w:b/>
          <w:sz w:val="28"/>
          <w:szCs w:val="28"/>
        </w:rPr>
      </w:pPr>
      <w:r w:rsidRPr="007036D9">
        <w:rPr>
          <w:rFonts w:ascii="Times New Roman" w:hAnsi="Times New Roman"/>
          <w:b/>
          <w:sz w:val="28"/>
          <w:szCs w:val="28"/>
        </w:rPr>
        <w:t>Наряжаем ёлку</w:t>
      </w:r>
    </w:p>
    <w:p w:rsidR="00ED0652" w:rsidRPr="007036D9" w:rsidRDefault="00ED0652" w:rsidP="00ED0652">
      <w:pPr>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2396490</wp:posOffset>
            </wp:positionH>
            <wp:positionV relativeFrom="paragraph">
              <wp:posOffset>807085</wp:posOffset>
            </wp:positionV>
            <wp:extent cx="3539490" cy="2505075"/>
            <wp:effectExtent l="19050" t="0" r="3810" b="0"/>
            <wp:wrapSquare wrapText="bothSides"/>
            <wp:docPr id="7" name="Рисунок 5" descr="C:\Users\User\Desktop\Pozharnaya-bezopasnost-pri-ustanovke-yo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ozharnaya-bezopasnost-pri-ustanovke-yolki.jpg"/>
                    <pic:cNvPicPr>
                      <a:picLocks noChangeAspect="1" noChangeArrowheads="1"/>
                    </pic:cNvPicPr>
                  </pic:nvPicPr>
                  <pic:blipFill>
                    <a:blip r:embed="rId8"/>
                    <a:srcRect/>
                    <a:stretch>
                      <a:fillRect/>
                    </a:stretch>
                  </pic:blipFill>
                  <pic:spPr bwMode="auto">
                    <a:xfrm>
                      <a:off x="0" y="0"/>
                      <a:ext cx="3539490" cy="2505075"/>
                    </a:xfrm>
                    <a:prstGeom prst="rect">
                      <a:avLst/>
                    </a:prstGeom>
                    <a:noFill/>
                    <a:ln w="9525">
                      <a:noFill/>
                      <a:miter lim="800000"/>
                      <a:headEnd/>
                      <a:tailEnd/>
                    </a:ln>
                  </pic:spPr>
                </pic:pic>
              </a:graphicData>
            </a:graphic>
          </wp:anchor>
        </w:drawing>
      </w:r>
      <w:r>
        <w:rPr>
          <w:rFonts w:ascii="Times New Roman" w:hAnsi="Times New Roman"/>
          <w:sz w:val="24"/>
          <w:szCs w:val="24"/>
        </w:rPr>
        <w:t>О</w:t>
      </w:r>
      <w:r w:rsidRPr="007036D9">
        <w:rPr>
          <w:rFonts w:ascii="Times New Roman" w:hAnsi="Times New Roman"/>
          <w:sz w:val="24"/>
          <w:szCs w:val="24"/>
        </w:rPr>
        <w:t>сновные правила установки елки по пожарной безопасности. Для начала следует правильно выбрать место для лесной гостьи.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случаи эвакуации людей.</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Стоять елка должна устойчиво. Лучше для этого использовать специальную подставку. 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 Рядом с елкой не следует зажигать бенгальские огни, т.к. искры могут попасть на ветки, и возникнет возгорание.</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 xml:space="preserve">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w:t>
      </w:r>
    </w:p>
    <w:p w:rsidR="00ED0652" w:rsidRPr="007036D9" w:rsidRDefault="00ED0652" w:rsidP="00ED0652">
      <w:pPr>
        <w:spacing w:after="0"/>
        <w:rPr>
          <w:rFonts w:ascii="Times New Roman" w:hAnsi="Times New Roman"/>
          <w:b/>
          <w:sz w:val="28"/>
          <w:szCs w:val="28"/>
        </w:rPr>
      </w:pPr>
      <w:r w:rsidRPr="007036D9">
        <w:rPr>
          <w:rFonts w:ascii="Times New Roman" w:hAnsi="Times New Roman"/>
          <w:b/>
          <w:sz w:val="28"/>
          <w:szCs w:val="28"/>
        </w:rPr>
        <w:t>О безопасности гирлянд</w:t>
      </w:r>
    </w:p>
    <w:p w:rsidR="00ED0652" w:rsidRPr="007036D9" w:rsidRDefault="00ED0652" w:rsidP="00ED0652">
      <w:pPr>
        <w:spacing w:after="0" w:line="240" w:lineRule="auto"/>
        <w:rPr>
          <w:rFonts w:ascii="Times New Roman" w:hAnsi="Times New Roman"/>
          <w:sz w:val="24"/>
          <w:szCs w:val="24"/>
        </w:rPr>
      </w:pPr>
      <w:r>
        <w:rPr>
          <w:rFonts w:ascii="Times New Roman" w:hAnsi="Times New Roman"/>
          <w:sz w:val="24"/>
          <w:szCs w:val="24"/>
        </w:rPr>
        <w:t xml:space="preserve">         </w:t>
      </w:r>
      <w:r w:rsidRPr="007036D9">
        <w:rPr>
          <w:rFonts w:ascii="Times New Roman" w:hAnsi="Times New Roman"/>
          <w:sz w:val="24"/>
          <w:szCs w:val="24"/>
        </w:rPr>
        <w:t>Новогодняя ёлочная гирлянда считается безопасной, если:</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приобретена только с сертификатом соответствия;</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при её покупке, внимательно изучена информация на упаковке (инструкция по применению);</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тщательно проверена её целостность и работоспособность до того, как ей украсят ёлку;</w:t>
      </w:r>
    </w:p>
    <w:p w:rsidR="00ED0652" w:rsidRPr="007036D9" w:rsidRDefault="00ED0652" w:rsidP="00ED0652">
      <w:pPr>
        <w:spacing w:after="0" w:line="240" w:lineRule="auto"/>
        <w:rPr>
          <w:rFonts w:ascii="Times New Roman" w:hAnsi="Times New Roman"/>
          <w:sz w:val="24"/>
          <w:szCs w:val="24"/>
        </w:rPr>
      </w:pPr>
      <w:r w:rsidRPr="007036D9">
        <w:rPr>
          <w:rFonts w:ascii="Times New Roman" w:hAnsi="Times New Roman"/>
          <w:sz w:val="24"/>
          <w:szCs w:val="24"/>
        </w:rPr>
        <w:t xml:space="preserve">электрический провод без повреждений, все лампочки на ней горят, а штекер в розетке не должен искрить и греться. При обнаружении неисправности, </w:t>
      </w:r>
      <w:proofErr w:type="spellStart"/>
      <w:r w:rsidRPr="007036D9">
        <w:rPr>
          <w:rFonts w:ascii="Times New Roman" w:hAnsi="Times New Roman"/>
          <w:sz w:val="24"/>
          <w:szCs w:val="24"/>
        </w:rPr>
        <w:t>электрогирлянда</w:t>
      </w:r>
      <w:proofErr w:type="spellEnd"/>
      <w:r w:rsidRPr="007036D9">
        <w:rPr>
          <w:rFonts w:ascii="Times New Roman" w:hAnsi="Times New Roman"/>
          <w:sz w:val="24"/>
          <w:szCs w:val="24"/>
        </w:rPr>
        <w:t xml:space="preserve"> должна быть немедленно обесточена.</w:t>
      </w:r>
    </w:p>
    <w:p w:rsidR="00ED0652" w:rsidRPr="007036D9" w:rsidRDefault="00ED0652" w:rsidP="00ED0652">
      <w:pPr>
        <w:spacing w:after="0"/>
        <w:rPr>
          <w:rFonts w:ascii="Times New Roman" w:hAnsi="Times New Roman"/>
          <w:sz w:val="24"/>
          <w:szCs w:val="24"/>
        </w:rPr>
      </w:pPr>
    </w:p>
    <w:p w:rsidR="00146118" w:rsidRPr="00131314" w:rsidRDefault="00146118" w:rsidP="00BE14ED">
      <w:pPr>
        <w:spacing w:after="0" w:line="240" w:lineRule="auto"/>
        <w:jc w:val="right"/>
        <w:rPr>
          <w:rFonts w:ascii="Times New Roman" w:hAnsi="Times New Roman"/>
          <w:sz w:val="24"/>
          <w:szCs w:val="24"/>
        </w:rPr>
      </w:pPr>
      <w:r w:rsidRPr="00131314">
        <w:rPr>
          <w:rFonts w:ascii="Times New Roman" w:hAnsi="Times New Roman"/>
          <w:sz w:val="24"/>
          <w:szCs w:val="24"/>
        </w:rPr>
        <w:t>Инструктор противопожарной профилактики</w:t>
      </w:r>
    </w:p>
    <w:p w:rsidR="00146118" w:rsidRPr="00131314" w:rsidRDefault="00146118" w:rsidP="00E70320">
      <w:pPr>
        <w:spacing w:after="0" w:line="240" w:lineRule="auto"/>
        <w:jc w:val="right"/>
        <w:rPr>
          <w:rFonts w:ascii="Times New Roman" w:hAnsi="Times New Roman"/>
          <w:sz w:val="24"/>
          <w:szCs w:val="24"/>
          <w:u w:val="single"/>
        </w:rPr>
      </w:pPr>
      <w:r w:rsidRPr="00131314">
        <w:rPr>
          <w:rFonts w:ascii="Times New Roman" w:hAnsi="Times New Roman"/>
          <w:sz w:val="24"/>
          <w:szCs w:val="24"/>
        </w:rPr>
        <w:t>Шушенского района, Мамонтова Светлана</w:t>
      </w:r>
    </w:p>
    <w:sectPr w:rsidR="00146118" w:rsidRPr="00131314" w:rsidSect="004A326D">
      <w:pgSz w:w="11906" w:h="16838"/>
      <w:pgMar w:top="567" w:right="851"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BF7"/>
    <w:multiLevelType w:val="multilevel"/>
    <w:tmpl w:val="3674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22459"/>
    <w:multiLevelType w:val="multilevel"/>
    <w:tmpl w:val="59C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65D8B"/>
    <w:multiLevelType w:val="multilevel"/>
    <w:tmpl w:val="DAF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45EF0"/>
    <w:multiLevelType w:val="multilevel"/>
    <w:tmpl w:val="BFC0C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326D"/>
    <w:rsid w:val="00033422"/>
    <w:rsid w:val="00052835"/>
    <w:rsid w:val="00067AEB"/>
    <w:rsid w:val="00081EF0"/>
    <w:rsid w:val="000860C8"/>
    <w:rsid w:val="00131314"/>
    <w:rsid w:val="00146118"/>
    <w:rsid w:val="00155F71"/>
    <w:rsid w:val="001725F3"/>
    <w:rsid w:val="001C7B9B"/>
    <w:rsid w:val="00203ADD"/>
    <w:rsid w:val="00240406"/>
    <w:rsid w:val="002816F7"/>
    <w:rsid w:val="002A2013"/>
    <w:rsid w:val="002F7417"/>
    <w:rsid w:val="00341DC6"/>
    <w:rsid w:val="003763E6"/>
    <w:rsid w:val="003C0DB2"/>
    <w:rsid w:val="003C3202"/>
    <w:rsid w:val="00402E41"/>
    <w:rsid w:val="00412475"/>
    <w:rsid w:val="00497594"/>
    <w:rsid w:val="004A326D"/>
    <w:rsid w:val="005365F4"/>
    <w:rsid w:val="00595301"/>
    <w:rsid w:val="006368F7"/>
    <w:rsid w:val="006E14E7"/>
    <w:rsid w:val="006E225A"/>
    <w:rsid w:val="006E654F"/>
    <w:rsid w:val="00735721"/>
    <w:rsid w:val="00872B19"/>
    <w:rsid w:val="00876DF5"/>
    <w:rsid w:val="008A28F3"/>
    <w:rsid w:val="008A426E"/>
    <w:rsid w:val="008A7DEE"/>
    <w:rsid w:val="008C5DC5"/>
    <w:rsid w:val="008E0B58"/>
    <w:rsid w:val="008E0B64"/>
    <w:rsid w:val="0092756D"/>
    <w:rsid w:val="00977E5B"/>
    <w:rsid w:val="00980C99"/>
    <w:rsid w:val="00A14ED0"/>
    <w:rsid w:val="00A9314F"/>
    <w:rsid w:val="00A979FC"/>
    <w:rsid w:val="00B1096D"/>
    <w:rsid w:val="00B52522"/>
    <w:rsid w:val="00B73B96"/>
    <w:rsid w:val="00BE14ED"/>
    <w:rsid w:val="00CB6050"/>
    <w:rsid w:val="00CE35BB"/>
    <w:rsid w:val="00D2349E"/>
    <w:rsid w:val="00DB2B3F"/>
    <w:rsid w:val="00DE6D04"/>
    <w:rsid w:val="00DF6355"/>
    <w:rsid w:val="00E24D01"/>
    <w:rsid w:val="00E70320"/>
    <w:rsid w:val="00E72F7C"/>
    <w:rsid w:val="00E805D2"/>
    <w:rsid w:val="00E84312"/>
    <w:rsid w:val="00ED0652"/>
    <w:rsid w:val="00ED61B3"/>
    <w:rsid w:val="00F24B5A"/>
    <w:rsid w:val="00FA69FB"/>
    <w:rsid w:val="00FC5522"/>
    <w:rsid w:val="00FE26DE"/>
    <w:rsid w:val="00FE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B2"/>
    <w:pPr>
      <w:spacing w:after="200" w:line="276" w:lineRule="auto"/>
    </w:pPr>
    <w:rPr>
      <w:sz w:val="22"/>
      <w:szCs w:val="22"/>
      <w:lang w:eastAsia="en-US"/>
    </w:rPr>
  </w:style>
  <w:style w:type="paragraph" w:styleId="2">
    <w:name w:val="heading 2"/>
    <w:basedOn w:val="a"/>
    <w:link w:val="20"/>
    <w:uiPriority w:val="99"/>
    <w:qFormat/>
    <w:locked/>
    <w:rsid w:val="0005283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052835"/>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14B5"/>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8714B5"/>
    <w:rPr>
      <w:rFonts w:ascii="Cambria" w:eastAsia="Times New Roman" w:hAnsi="Cambria" w:cs="Times New Roman"/>
      <w:b/>
      <w:bCs/>
      <w:sz w:val="26"/>
      <w:szCs w:val="26"/>
      <w:lang w:eastAsia="en-US"/>
    </w:rPr>
  </w:style>
  <w:style w:type="paragraph" w:customStyle="1" w:styleId="Default">
    <w:name w:val="Default"/>
    <w:uiPriority w:val="99"/>
    <w:rsid w:val="004A326D"/>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4A32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A3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A326D"/>
    <w:rPr>
      <w:rFonts w:ascii="Tahoma" w:hAnsi="Tahoma" w:cs="Tahoma"/>
      <w:sz w:val="16"/>
      <w:szCs w:val="16"/>
    </w:rPr>
  </w:style>
  <w:style w:type="character" w:customStyle="1" w:styleId="apple-converted-space">
    <w:name w:val="apple-converted-space"/>
    <w:basedOn w:val="a0"/>
    <w:uiPriority w:val="99"/>
    <w:rsid w:val="006E225A"/>
    <w:rPr>
      <w:rFonts w:cs="Times New Roman"/>
    </w:rPr>
  </w:style>
  <w:style w:type="paragraph" w:styleId="a6">
    <w:name w:val="Normal (Web)"/>
    <w:basedOn w:val="a"/>
    <w:uiPriority w:val="99"/>
    <w:semiHidden/>
    <w:rsid w:val="00DF6355"/>
    <w:pPr>
      <w:spacing w:before="100" w:beforeAutospacing="1" w:after="96" w:line="240" w:lineRule="auto"/>
    </w:pPr>
    <w:rPr>
      <w:rFonts w:ascii="Times New Roman" w:eastAsia="Times New Roman" w:hAnsi="Times New Roman"/>
      <w:sz w:val="24"/>
      <w:szCs w:val="24"/>
      <w:lang w:eastAsia="ru-RU"/>
    </w:rPr>
  </w:style>
  <w:style w:type="paragraph" w:styleId="a7">
    <w:name w:val="Body Text Indent"/>
    <w:basedOn w:val="a"/>
    <w:link w:val="a8"/>
    <w:uiPriority w:val="99"/>
    <w:rsid w:val="00DE6D04"/>
    <w:pPr>
      <w:spacing w:after="0" w:line="240" w:lineRule="auto"/>
      <w:ind w:left="360"/>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uiPriority w:val="99"/>
    <w:locked/>
    <w:rsid w:val="00DE6D04"/>
    <w:rPr>
      <w:rFonts w:eastAsia="Times New Roman" w:cs="Times New Roman"/>
      <w:sz w:val="24"/>
      <w:lang w:val="ru-RU" w:eastAsia="ru-RU" w:bidi="ar-SA"/>
    </w:rPr>
  </w:style>
  <w:style w:type="paragraph" w:customStyle="1" w:styleId="article-renderblockarticle-renderblockunstyled">
    <w:name w:val="article-render__block article-render__block_unstyled"/>
    <w:basedOn w:val="a"/>
    <w:uiPriority w:val="99"/>
    <w:rsid w:val="0005283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928935">
      <w:marLeft w:val="0"/>
      <w:marRight w:val="0"/>
      <w:marTop w:val="0"/>
      <w:marBottom w:val="0"/>
      <w:divBdr>
        <w:top w:val="none" w:sz="0" w:space="0" w:color="auto"/>
        <w:left w:val="none" w:sz="0" w:space="0" w:color="auto"/>
        <w:bottom w:val="none" w:sz="0" w:space="0" w:color="auto"/>
        <w:right w:val="none" w:sz="0" w:space="0" w:color="auto"/>
      </w:divBdr>
      <w:divsChild>
        <w:div w:id="213928936">
          <w:marLeft w:val="0"/>
          <w:marRight w:val="0"/>
          <w:marTop w:val="0"/>
          <w:marBottom w:val="0"/>
          <w:divBdr>
            <w:top w:val="none" w:sz="0" w:space="0" w:color="auto"/>
            <w:left w:val="none" w:sz="0" w:space="0" w:color="auto"/>
            <w:bottom w:val="none" w:sz="0" w:space="0" w:color="auto"/>
            <w:right w:val="none" w:sz="0" w:space="0" w:color="auto"/>
          </w:divBdr>
          <w:divsChild>
            <w:div w:id="213928932">
              <w:marLeft w:val="0"/>
              <w:marRight w:val="0"/>
              <w:marTop w:val="0"/>
              <w:marBottom w:val="0"/>
              <w:divBdr>
                <w:top w:val="none" w:sz="0" w:space="0" w:color="auto"/>
                <w:left w:val="none" w:sz="0" w:space="0" w:color="auto"/>
                <w:bottom w:val="none" w:sz="0" w:space="0" w:color="auto"/>
                <w:right w:val="none" w:sz="0" w:space="0" w:color="auto"/>
              </w:divBdr>
              <w:divsChild>
                <w:div w:id="213928941">
                  <w:marLeft w:val="45"/>
                  <w:marRight w:val="45"/>
                  <w:marTop w:val="0"/>
                  <w:marBottom w:val="0"/>
                  <w:divBdr>
                    <w:top w:val="none" w:sz="0" w:space="0" w:color="auto"/>
                    <w:left w:val="none" w:sz="0" w:space="0" w:color="auto"/>
                    <w:bottom w:val="none" w:sz="0" w:space="0" w:color="auto"/>
                    <w:right w:val="none" w:sz="0" w:space="0" w:color="auto"/>
                  </w:divBdr>
                  <w:divsChild>
                    <w:div w:id="213928940">
                      <w:marLeft w:val="0"/>
                      <w:marRight w:val="0"/>
                      <w:marTop w:val="0"/>
                      <w:marBottom w:val="0"/>
                      <w:divBdr>
                        <w:top w:val="none" w:sz="0" w:space="0" w:color="auto"/>
                        <w:left w:val="none" w:sz="0" w:space="0" w:color="auto"/>
                        <w:bottom w:val="none" w:sz="0" w:space="0" w:color="auto"/>
                        <w:right w:val="none" w:sz="0" w:space="0" w:color="auto"/>
                      </w:divBdr>
                      <w:divsChild>
                        <w:div w:id="213928934">
                          <w:marLeft w:val="0"/>
                          <w:marRight w:val="0"/>
                          <w:marTop w:val="0"/>
                          <w:marBottom w:val="0"/>
                          <w:divBdr>
                            <w:top w:val="none" w:sz="0" w:space="0" w:color="auto"/>
                            <w:left w:val="none" w:sz="0" w:space="0" w:color="auto"/>
                            <w:bottom w:val="none" w:sz="0" w:space="0" w:color="auto"/>
                            <w:right w:val="none" w:sz="0" w:space="0" w:color="auto"/>
                          </w:divBdr>
                          <w:divsChild>
                            <w:div w:id="213928937">
                              <w:marLeft w:val="0"/>
                              <w:marRight w:val="0"/>
                              <w:marTop w:val="0"/>
                              <w:marBottom w:val="0"/>
                              <w:divBdr>
                                <w:top w:val="none" w:sz="0" w:space="0" w:color="auto"/>
                                <w:left w:val="none" w:sz="0" w:space="0" w:color="auto"/>
                                <w:bottom w:val="none" w:sz="0" w:space="0" w:color="auto"/>
                                <w:right w:val="none" w:sz="0" w:space="0" w:color="auto"/>
                              </w:divBdr>
                              <w:divsChild>
                                <w:div w:id="213928938">
                                  <w:marLeft w:val="0"/>
                                  <w:marRight w:val="0"/>
                                  <w:marTop w:val="0"/>
                                  <w:marBottom w:val="0"/>
                                  <w:divBdr>
                                    <w:top w:val="none" w:sz="0" w:space="0" w:color="auto"/>
                                    <w:left w:val="none" w:sz="0" w:space="0" w:color="auto"/>
                                    <w:bottom w:val="none" w:sz="0" w:space="0" w:color="auto"/>
                                    <w:right w:val="none" w:sz="0" w:space="0" w:color="auto"/>
                                  </w:divBdr>
                                  <w:divsChild>
                                    <w:div w:id="213928929">
                                      <w:marLeft w:val="0"/>
                                      <w:marRight w:val="0"/>
                                      <w:marTop w:val="0"/>
                                      <w:marBottom w:val="450"/>
                                      <w:divBdr>
                                        <w:top w:val="none" w:sz="0" w:space="0" w:color="auto"/>
                                        <w:left w:val="none" w:sz="0" w:space="0" w:color="auto"/>
                                        <w:bottom w:val="none" w:sz="0" w:space="0" w:color="auto"/>
                                        <w:right w:val="none" w:sz="0" w:space="0" w:color="auto"/>
                                      </w:divBdr>
                                      <w:divsChild>
                                        <w:div w:id="213928933">
                                          <w:marLeft w:val="225"/>
                                          <w:marRight w:val="225"/>
                                          <w:marTop w:val="0"/>
                                          <w:marBottom w:val="0"/>
                                          <w:divBdr>
                                            <w:top w:val="none" w:sz="0" w:space="0" w:color="auto"/>
                                            <w:left w:val="none" w:sz="0" w:space="0" w:color="auto"/>
                                            <w:bottom w:val="none" w:sz="0" w:space="0" w:color="auto"/>
                                            <w:right w:val="none" w:sz="0" w:space="0" w:color="auto"/>
                                          </w:divBdr>
                                          <w:divsChild>
                                            <w:div w:id="213928930">
                                              <w:marLeft w:val="0"/>
                                              <w:marRight w:val="0"/>
                                              <w:marTop w:val="0"/>
                                              <w:marBottom w:val="225"/>
                                              <w:divBdr>
                                                <w:top w:val="none" w:sz="0" w:space="0" w:color="auto"/>
                                                <w:left w:val="none" w:sz="0" w:space="0" w:color="auto"/>
                                                <w:bottom w:val="none" w:sz="0" w:space="0" w:color="auto"/>
                                                <w:right w:val="none" w:sz="0" w:space="0" w:color="auto"/>
                                              </w:divBdr>
                                              <w:divsChild>
                                                <w:div w:id="213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Заготовка и хранение сена</vt:lpstr>
    </vt:vector>
  </TitlesOfParts>
  <Company>SPecialiST RePack</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 и хранение сена</dc:title>
  <dc:creator>Admin</dc:creator>
  <cp:lastModifiedBy>User</cp:lastModifiedBy>
  <cp:revision>4</cp:revision>
  <dcterms:created xsi:type="dcterms:W3CDTF">2022-12-18T07:22:00Z</dcterms:created>
  <dcterms:modified xsi:type="dcterms:W3CDTF">2022-12-18T07:59:00Z</dcterms:modified>
</cp:coreProperties>
</file>