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1" w:rsidRPr="00131314" w:rsidRDefault="00FA69FB" w:rsidP="0059530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131314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355" w:rsidRPr="00131314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Заготовка и хранение сена </w:t>
      </w:r>
    </w:p>
    <w:p w:rsidR="00FA69FB" w:rsidRDefault="00FA69FB" w:rsidP="00FA69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4312" w:rsidRDefault="00131314" w:rsidP="00E84312">
      <w:pPr>
        <w:shd w:val="clear" w:color="auto" w:fill="FFFFFF"/>
        <w:spacing w:after="315" w:line="240" w:lineRule="auto"/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Возгорание сена – ежегодная проблема, с которой сталкиваются пожарные. Заготовленный с большим трудом грубый корм в считанные минуты уничтожается огнём. В целях предотвращения возгораний кормов   просим соблюдать требования пожарной безопасности.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       Необходимо помнить, что сено легко загорается, а огонь с него может быстро перекинуться на жилые дома или другие строения.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Следовательно, напоминаем основные требования пожарной безопасности при заготовке и хранении сена: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 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- В период уборки зерновых культур и заготовки кормов запрещается:</w:t>
      </w:r>
      <w:r w:rsidR="00E84312" w:rsidRPr="00E84312">
        <w:t xml:space="preserve"> </w:t>
      </w:r>
    </w:p>
    <w:p w:rsidR="00131314" w:rsidRPr="00131314" w:rsidRDefault="00E84312" w:rsidP="00E84312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-2540</wp:posOffset>
            </wp:positionV>
            <wp:extent cx="2971800" cy="2190750"/>
            <wp:effectExtent l="19050" t="0" r="0" b="0"/>
            <wp:wrapSquare wrapText="bothSides"/>
            <wp:docPr id="1" name="Рисунок 1" descr="https://im0-tub-ru.yandex.net/i?id=c4708ced4b518370e799784866aaa2b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4708ced4b518370e799784866aaa2bc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14"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proofErr w:type="gram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Транспортные средства при подъезде к скирдам (</w:t>
      </w:r>
      <w:proofErr w:type="spell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шохам</w:t>
      </w:r>
      <w:proofErr w:type="spell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), штабелям и навесам, где хранятся грубые корма и волокнистые материалы, должны быть обращены стороной, противоположной направлению выхода отработанных газов из выпускных систем двигателей, иметь исправные искрогасители, за исключением случаев применения системы нейтрализации отработанных газов, и останавливаться от скирд (</w:t>
      </w:r>
      <w:proofErr w:type="spell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шох</w:t>
      </w:r>
      <w:proofErr w:type="spell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) на расстоянии не менее 3 метров.</w:t>
      </w:r>
      <w:proofErr w:type="gram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Площадь основания одной скирды (стога) не должна превышать 150 кв. метров, а штабеля прессованного сена (соломы) - 500 кв.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876550" cy="1943100"/>
            <wp:effectExtent l="19050" t="0" r="0" b="0"/>
            <wp:wrapSquare wrapText="bothSides"/>
            <wp:docPr id="5" name="Рисунок 4" descr="https://im0-tub-ru.yandex.net/i?id=084bc377481c6f74c25bacba33583a2f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84bc377481c6f74c25bacba33583a2f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 xml:space="preserve">- Скирды </w:t>
      </w:r>
      <w:r w:rsidR="00E72F7C"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 xml:space="preserve"> 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(стога), навесы и штабеля грубых кормов размещаются (за исключением размещения на приусадебных участках):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br/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на расстоянии не менее 15 метров до оси линий связи;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б) на расстоянии не менее 50 метров до зданий, сооружений и лесных насаждений;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 xml:space="preserve">в) за пределами полос отвода и охранных </w:t>
      </w:r>
      <w:proofErr w:type="gram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зон</w:t>
      </w:r>
      <w:proofErr w:type="gram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-  Запрещается складирование сена, соломы</w:t>
      </w:r>
      <w:proofErr w:type="gramStart"/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 xml:space="preserve"> :</w:t>
      </w:r>
      <w:proofErr w:type="gramEnd"/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б) на расстоянии менее 15 метров от оси линий связи;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в) в пределах охранных зон воздушных линий электропередачи. 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не оставляйте детей без присмотра – детская шалость с огнем нередко является причиной возгорания сена.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 случае пожара звоните  по телефону 01 (</w:t>
      </w:r>
      <w:proofErr w:type="gram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с</w:t>
      </w:r>
      <w:proofErr w:type="gram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мобильного – 101, 112).</w:t>
      </w:r>
    </w:p>
    <w:p w:rsidR="00131314" w:rsidRPr="00131314" w:rsidRDefault="00131314" w:rsidP="00F24B5A">
      <w:pPr>
        <w:pStyle w:val="a6"/>
        <w:shd w:val="clear" w:color="auto" w:fill="FFFFFF"/>
        <w:rPr>
          <w:color w:val="1F282C"/>
        </w:rPr>
      </w:pPr>
    </w:p>
    <w:p w:rsidR="00412475" w:rsidRPr="00131314" w:rsidRDefault="00412475" w:rsidP="0013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475" w:rsidRPr="00131314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14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DF6355" w:rsidRPr="00131314">
        <w:rPr>
          <w:rFonts w:ascii="Times New Roman" w:hAnsi="Times New Roman" w:cs="Times New Roman"/>
          <w:sz w:val="24"/>
          <w:szCs w:val="24"/>
        </w:rPr>
        <w:t>противопожарной профилактики</w:t>
      </w:r>
    </w:p>
    <w:p w:rsidR="00412475" w:rsidRPr="00131314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14">
        <w:rPr>
          <w:rFonts w:ascii="Times New Roman" w:hAnsi="Times New Roman" w:cs="Times New Roman"/>
          <w:sz w:val="24"/>
          <w:szCs w:val="24"/>
        </w:rPr>
        <w:t xml:space="preserve">Шушенского района, </w:t>
      </w:r>
      <w:r w:rsidR="00DF6355" w:rsidRPr="00131314">
        <w:rPr>
          <w:rFonts w:ascii="Times New Roman" w:hAnsi="Times New Roman" w:cs="Times New Roman"/>
          <w:sz w:val="24"/>
          <w:szCs w:val="24"/>
        </w:rPr>
        <w:t>Мамонтова Светлана</w:t>
      </w:r>
    </w:p>
    <w:p w:rsidR="004A326D" w:rsidRPr="00131314" w:rsidRDefault="004A326D" w:rsidP="004A32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A326D" w:rsidRPr="00131314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6D"/>
    <w:rsid w:val="00067AEB"/>
    <w:rsid w:val="00131314"/>
    <w:rsid w:val="001725F3"/>
    <w:rsid w:val="00240406"/>
    <w:rsid w:val="002A2013"/>
    <w:rsid w:val="002F7417"/>
    <w:rsid w:val="003763E6"/>
    <w:rsid w:val="003C0DB2"/>
    <w:rsid w:val="00412475"/>
    <w:rsid w:val="004A326D"/>
    <w:rsid w:val="005365F4"/>
    <w:rsid w:val="00595301"/>
    <w:rsid w:val="006E14E7"/>
    <w:rsid w:val="006E225A"/>
    <w:rsid w:val="008A7DEE"/>
    <w:rsid w:val="008C5DC5"/>
    <w:rsid w:val="00977E5B"/>
    <w:rsid w:val="00A979FC"/>
    <w:rsid w:val="00B1096D"/>
    <w:rsid w:val="00B52522"/>
    <w:rsid w:val="00B73B96"/>
    <w:rsid w:val="00BE14ED"/>
    <w:rsid w:val="00CB6050"/>
    <w:rsid w:val="00DB2B3F"/>
    <w:rsid w:val="00DF6355"/>
    <w:rsid w:val="00E72F7C"/>
    <w:rsid w:val="00E805D2"/>
    <w:rsid w:val="00E84312"/>
    <w:rsid w:val="00ED61B3"/>
    <w:rsid w:val="00F24B5A"/>
    <w:rsid w:val="00F62091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semiHidden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2022-08-15T08:01:00Z</dcterms:created>
  <dcterms:modified xsi:type="dcterms:W3CDTF">2022-08-15T08:01:00Z</dcterms:modified>
</cp:coreProperties>
</file>